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71" w:rsidRPr="00E06912" w:rsidRDefault="006D4E71" w:rsidP="00C76CC5">
      <w:pPr>
        <w:pStyle w:val="s18"/>
        <w:spacing w:before="0" w:beforeAutospacing="0" w:after="0" w:afterAutospacing="0" w:line="360" w:lineRule="atLeast"/>
        <w:jc w:val="right"/>
        <w:textAlignment w:val="baseline"/>
        <w:rPr>
          <w:rStyle w:val="s20"/>
          <w:rFonts w:asciiTheme="minorHAnsi" w:hAnsiTheme="minorHAnsi" w:cstheme="minorHAnsi"/>
          <w:b/>
          <w:bCs/>
          <w:color w:val="000000"/>
          <w:sz w:val="22"/>
          <w:szCs w:val="22"/>
          <w:bdr w:val="none" w:sz="0" w:space="0" w:color="auto" w:frame="1"/>
        </w:rPr>
      </w:pPr>
      <w:r>
        <w:rPr>
          <w:rStyle w:val="s20"/>
          <w:rFonts w:asciiTheme="minorHAnsi" w:hAnsiTheme="minorHAnsi" w:cstheme="minorHAnsi"/>
          <w:b/>
          <w:bCs/>
          <w:color w:val="000000"/>
          <w:sz w:val="22"/>
          <w:szCs w:val="22"/>
          <w:highlight w:val="yellow"/>
          <w:bdr w:val="none" w:sz="0" w:space="0" w:color="auto" w:frame="1"/>
        </w:rPr>
        <w:t>[</w:t>
      </w:r>
      <w:r w:rsidR="00D64ACF">
        <w:rPr>
          <w:rStyle w:val="s20"/>
          <w:rFonts w:asciiTheme="minorHAnsi" w:hAnsiTheme="minorHAnsi" w:cstheme="minorHAnsi"/>
          <w:b/>
          <w:bCs/>
          <w:color w:val="000000"/>
          <w:sz w:val="22"/>
          <w:szCs w:val="22"/>
          <w:highlight w:val="yellow"/>
          <w:bdr w:val="none" w:sz="0" w:space="0" w:color="auto" w:frame="1"/>
        </w:rPr>
        <w:t>V</w:t>
      </w:r>
      <w:r w:rsidRPr="00DE63AF">
        <w:rPr>
          <w:rStyle w:val="s20"/>
          <w:rFonts w:asciiTheme="minorHAnsi" w:hAnsiTheme="minorHAnsi" w:cstheme="minorHAnsi"/>
          <w:b/>
          <w:bCs/>
          <w:color w:val="000000"/>
          <w:sz w:val="22"/>
          <w:szCs w:val="22"/>
          <w:highlight w:val="yellow"/>
          <w:bdr w:val="none" w:sz="0" w:space="0" w:color="auto" w:frame="1"/>
        </w:rPr>
        <w:t>ille, date</w:t>
      </w:r>
      <w:r>
        <w:rPr>
          <w:rStyle w:val="s20"/>
          <w:rFonts w:asciiTheme="minorHAnsi" w:hAnsiTheme="minorHAnsi" w:cstheme="minorHAnsi"/>
          <w:b/>
          <w:bCs/>
          <w:color w:val="000000"/>
          <w:sz w:val="22"/>
          <w:szCs w:val="22"/>
          <w:bdr w:val="none" w:sz="0" w:space="0" w:color="auto" w:frame="1"/>
        </w:rPr>
        <w:t>]</w:t>
      </w:r>
    </w:p>
    <w:p w:rsidR="006D4E71" w:rsidRPr="00E06912" w:rsidRDefault="006D4E71" w:rsidP="006D4E71">
      <w:pPr>
        <w:pStyle w:val="s18"/>
        <w:spacing w:before="0" w:beforeAutospacing="0" w:after="0" w:afterAutospacing="0" w:line="360" w:lineRule="atLeast"/>
        <w:textAlignment w:val="baseline"/>
        <w:rPr>
          <w:rStyle w:val="s20"/>
          <w:rFonts w:asciiTheme="minorHAnsi" w:hAnsiTheme="minorHAnsi" w:cstheme="minorHAnsi"/>
          <w:b/>
          <w:bCs/>
          <w:color w:val="000000"/>
          <w:sz w:val="22"/>
          <w:szCs w:val="22"/>
          <w:bdr w:val="none" w:sz="0" w:space="0" w:color="auto" w:frame="1"/>
        </w:rPr>
      </w:pPr>
    </w:p>
    <w:p w:rsidR="006D4E71" w:rsidRDefault="006D4E71" w:rsidP="006D4E71">
      <w:pPr>
        <w:pStyle w:val="s18"/>
        <w:spacing w:before="0" w:beforeAutospacing="0" w:after="0" w:afterAutospacing="0" w:line="360" w:lineRule="atLeast"/>
        <w:textAlignment w:val="baseline"/>
        <w:rPr>
          <w:rStyle w:val="s20"/>
          <w:rFonts w:asciiTheme="minorHAnsi" w:hAnsiTheme="minorHAnsi" w:cstheme="minorHAnsi"/>
          <w:bCs/>
          <w:color w:val="000000"/>
          <w:sz w:val="22"/>
          <w:szCs w:val="22"/>
          <w:bdr w:val="none" w:sz="0" w:space="0" w:color="auto" w:frame="1"/>
        </w:rPr>
      </w:pPr>
      <w:r w:rsidRPr="00E06912">
        <w:rPr>
          <w:rStyle w:val="s20"/>
          <w:rFonts w:asciiTheme="minorHAnsi" w:hAnsiTheme="minorHAnsi" w:cstheme="minorHAnsi"/>
          <w:bCs/>
          <w:color w:val="000000"/>
          <w:sz w:val="22"/>
          <w:szCs w:val="22"/>
          <w:bdr w:val="none" w:sz="0" w:space="0" w:color="auto" w:frame="1"/>
        </w:rPr>
        <w:t xml:space="preserve">Monsieur le ministre, </w:t>
      </w:r>
    </w:p>
    <w:p w:rsidR="006D4E71" w:rsidRPr="00E06912" w:rsidRDefault="006D4E71" w:rsidP="006D4E71">
      <w:pPr>
        <w:pStyle w:val="s18"/>
        <w:spacing w:before="0" w:beforeAutospacing="0" w:after="0" w:afterAutospacing="0" w:line="360" w:lineRule="atLeast"/>
        <w:textAlignment w:val="baseline"/>
        <w:rPr>
          <w:rStyle w:val="s20"/>
          <w:rFonts w:asciiTheme="minorHAnsi" w:hAnsiTheme="minorHAnsi" w:cstheme="minorHAnsi"/>
          <w:bCs/>
          <w:color w:val="000000"/>
          <w:sz w:val="22"/>
          <w:szCs w:val="22"/>
          <w:bdr w:val="none" w:sz="0" w:space="0" w:color="auto" w:frame="1"/>
        </w:rPr>
      </w:pPr>
      <w:r>
        <w:rPr>
          <w:rStyle w:val="s20"/>
          <w:rFonts w:asciiTheme="minorHAnsi" w:hAnsiTheme="minorHAnsi" w:cstheme="minorHAnsi"/>
          <w:bCs/>
          <w:color w:val="000000"/>
          <w:sz w:val="22"/>
          <w:szCs w:val="22"/>
          <w:bdr w:val="none" w:sz="0" w:space="0" w:color="auto" w:frame="1"/>
        </w:rPr>
        <w:t>M</w:t>
      </w:r>
      <w:r w:rsidRPr="00E06912">
        <w:rPr>
          <w:rStyle w:val="s20"/>
          <w:rFonts w:asciiTheme="minorHAnsi" w:hAnsiTheme="minorHAnsi" w:cstheme="minorHAnsi"/>
          <w:bCs/>
          <w:color w:val="000000"/>
          <w:sz w:val="22"/>
          <w:szCs w:val="22"/>
          <w:bdr w:val="none" w:sz="0" w:space="0" w:color="auto" w:frame="1"/>
        </w:rPr>
        <w:t xml:space="preserve">esdames et messieurs les parlementaires, </w:t>
      </w:r>
    </w:p>
    <w:p w:rsidR="006D4E71" w:rsidRPr="00E06912" w:rsidRDefault="006D4E71" w:rsidP="006D4E71">
      <w:pPr>
        <w:pStyle w:val="s18"/>
        <w:spacing w:before="0" w:beforeAutospacing="0" w:after="0" w:afterAutospacing="0" w:line="360" w:lineRule="atLeast"/>
        <w:textAlignment w:val="baseline"/>
        <w:rPr>
          <w:rStyle w:val="s20"/>
          <w:rFonts w:asciiTheme="minorHAnsi" w:hAnsiTheme="minorHAnsi" w:cstheme="minorHAnsi"/>
          <w:bCs/>
          <w:color w:val="000000"/>
          <w:sz w:val="22"/>
          <w:szCs w:val="22"/>
          <w:bdr w:val="none" w:sz="0" w:space="0" w:color="auto" w:frame="1"/>
        </w:rPr>
      </w:pPr>
    </w:p>
    <w:p w:rsidR="00C76CC5" w:rsidRDefault="00C76CC5" w:rsidP="00C76CC5">
      <w:pPr>
        <w:pStyle w:val="s18"/>
        <w:spacing w:before="0" w:beforeAutospacing="0" w:after="0" w:afterAutospacing="0"/>
        <w:jc w:val="both"/>
        <w:textAlignment w:val="baseline"/>
        <w:rPr>
          <w:rStyle w:val="s20"/>
          <w:rFonts w:asciiTheme="minorHAnsi" w:hAnsiTheme="minorHAnsi" w:cstheme="minorHAnsi"/>
          <w:bCs/>
          <w:color w:val="000000"/>
          <w:sz w:val="22"/>
          <w:szCs w:val="22"/>
          <w:bdr w:val="none" w:sz="0" w:space="0" w:color="auto" w:frame="1"/>
        </w:rPr>
      </w:pPr>
      <w:r>
        <w:rPr>
          <w:rStyle w:val="s20"/>
          <w:rFonts w:asciiTheme="minorHAnsi" w:hAnsiTheme="minorHAnsi" w:cstheme="minorHAnsi"/>
          <w:bCs/>
          <w:color w:val="000000"/>
          <w:sz w:val="22"/>
          <w:szCs w:val="22"/>
          <w:bdr w:val="none" w:sz="0" w:space="0" w:color="auto" w:frame="1"/>
        </w:rPr>
        <w:t>Par la présente,</w:t>
      </w:r>
      <w:r>
        <w:rPr>
          <w:rStyle w:val="s20"/>
          <w:rFonts w:asciiTheme="minorHAnsi" w:hAnsiTheme="minorHAnsi" w:cstheme="minorHAnsi"/>
          <w:bCs/>
          <w:color w:val="000000"/>
          <w:sz w:val="22"/>
          <w:szCs w:val="22"/>
          <w:bdr w:val="none" w:sz="0" w:space="0" w:color="auto" w:frame="1"/>
        </w:rPr>
        <w:t xml:space="preserve"> je</w:t>
      </w:r>
      <w:r>
        <w:rPr>
          <w:rStyle w:val="s20"/>
          <w:rFonts w:asciiTheme="minorHAnsi" w:hAnsiTheme="minorHAnsi" w:cstheme="minorHAnsi"/>
          <w:bCs/>
          <w:color w:val="000000"/>
          <w:sz w:val="22"/>
          <w:szCs w:val="22"/>
          <w:bdr w:val="none" w:sz="0" w:space="0" w:color="auto" w:frame="1"/>
        </w:rPr>
        <w:t xml:space="preserve"> signifie </w:t>
      </w:r>
      <w:r>
        <w:rPr>
          <w:rStyle w:val="s20"/>
          <w:rFonts w:asciiTheme="minorHAnsi" w:hAnsiTheme="minorHAnsi" w:cstheme="minorHAnsi"/>
          <w:bCs/>
          <w:color w:val="000000"/>
          <w:sz w:val="22"/>
          <w:szCs w:val="22"/>
          <w:bdr w:val="none" w:sz="0" w:space="0" w:color="auto" w:frame="1"/>
        </w:rPr>
        <w:t>m</w:t>
      </w:r>
      <w:r>
        <w:rPr>
          <w:rStyle w:val="s20"/>
          <w:rFonts w:asciiTheme="minorHAnsi" w:hAnsiTheme="minorHAnsi" w:cstheme="minorHAnsi"/>
          <w:bCs/>
          <w:color w:val="000000"/>
          <w:sz w:val="22"/>
          <w:szCs w:val="22"/>
          <w:bdr w:val="none" w:sz="0" w:space="0" w:color="auto" w:frame="1"/>
        </w:rPr>
        <w:t xml:space="preserve">on appui aux </w:t>
      </w:r>
      <w:r w:rsidRPr="00E06912">
        <w:rPr>
          <w:rStyle w:val="s20"/>
          <w:rFonts w:asciiTheme="minorHAnsi" w:hAnsiTheme="minorHAnsi" w:cstheme="minorHAnsi"/>
          <w:bCs/>
          <w:color w:val="000000"/>
          <w:sz w:val="22"/>
          <w:szCs w:val="22"/>
          <w:bdr w:val="none" w:sz="0" w:space="0" w:color="auto" w:frame="1"/>
        </w:rPr>
        <w:t xml:space="preserve">recommandations </w:t>
      </w:r>
      <w:r>
        <w:rPr>
          <w:rStyle w:val="s20"/>
          <w:rFonts w:asciiTheme="minorHAnsi" w:hAnsiTheme="minorHAnsi" w:cstheme="minorHAnsi"/>
          <w:bCs/>
          <w:color w:val="000000"/>
          <w:sz w:val="22"/>
          <w:szCs w:val="22"/>
          <w:bdr w:val="none" w:sz="0" w:space="0" w:color="auto" w:frame="1"/>
        </w:rPr>
        <w:t>formulées par le</w:t>
      </w:r>
      <w:r w:rsidRPr="00E06912">
        <w:rPr>
          <w:rStyle w:val="s20"/>
          <w:rFonts w:asciiTheme="minorHAnsi" w:hAnsiTheme="minorHAnsi" w:cstheme="minorHAnsi"/>
          <w:bCs/>
          <w:color w:val="000000"/>
          <w:sz w:val="22"/>
          <w:szCs w:val="22"/>
          <w:bdr w:val="none" w:sz="0" w:space="0" w:color="auto" w:frame="1"/>
        </w:rPr>
        <w:t xml:space="preserve"> Collectif pour un Québec sans pauvreté </w:t>
      </w:r>
      <w:r>
        <w:rPr>
          <w:rStyle w:val="s20"/>
          <w:rFonts w:asciiTheme="minorHAnsi" w:hAnsiTheme="minorHAnsi" w:cstheme="minorHAnsi"/>
          <w:bCs/>
          <w:color w:val="000000"/>
          <w:sz w:val="22"/>
          <w:szCs w:val="22"/>
          <w:bdr w:val="none" w:sz="0" w:space="0" w:color="auto" w:frame="1"/>
        </w:rPr>
        <w:t>dans le cadre des consultations particulières de la Commission de l’économie et du travail, lesquelles recommandations concernent</w:t>
      </w:r>
      <w:r w:rsidRPr="00E06912">
        <w:rPr>
          <w:rStyle w:val="s20"/>
          <w:rFonts w:asciiTheme="minorHAnsi" w:hAnsiTheme="minorHAnsi" w:cstheme="minorHAnsi"/>
          <w:bCs/>
          <w:color w:val="000000"/>
          <w:sz w:val="22"/>
          <w:szCs w:val="22"/>
          <w:bdr w:val="none" w:sz="0" w:space="0" w:color="auto" w:frame="1"/>
        </w:rPr>
        <w:t xml:space="preserve"> le projet de loi</w:t>
      </w:r>
      <w:r>
        <w:rPr>
          <w:rStyle w:val="s20"/>
          <w:rFonts w:asciiTheme="minorHAnsi" w:hAnsiTheme="minorHAnsi" w:cstheme="minorHAnsi"/>
          <w:bCs/>
          <w:color w:val="000000"/>
          <w:sz w:val="22"/>
          <w:szCs w:val="22"/>
          <w:bdr w:val="none" w:sz="0" w:space="0" w:color="auto" w:frame="1"/>
        </w:rPr>
        <w:t> </w:t>
      </w:r>
      <w:r w:rsidRPr="00E06912">
        <w:rPr>
          <w:rStyle w:val="s20"/>
          <w:rFonts w:asciiTheme="minorHAnsi" w:hAnsiTheme="minorHAnsi" w:cstheme="minorHAnsi"/>
          <w:bCs/>
          <w:color w:val="000000"/>
          <w:sz w:val="22"/>
          <w:szCs w:val="22"/>
          <w:bdr w:val="none" w:sz="0" w:space="0" w:color="auto" w:frame="1"/>
        </w:rPr>
        <w:t>173 : Loi visant principalement à instaurer un revenu de base pour des personnes qui présentent des contraintes sévères à l’emploi</w:t>
      </w:r>
      <w:r>
        <w:rPr>
          <w:rStyle w:val="s20"/>
          <w:rFonts w:asciiTheme="minorHAnsi" w:hAnsiTheme="minorHAnsi" w:cstheme="minorHAnsi"/>
          <w:bCs/>
          <w:color w:val="000000"/>
          <w:sz w:val="22"/>
          <w:szCs w:val="22"/>
          <w:bdr w:val="none" w:sz="0" w:space="0" w:color="auto" w:frame="1"/>
        </w:rPr>
        <w:t xml:space="preserve">. </w:t>
      </w:r>
    </w:p>
    <w:p w:rsidR="006D4E71" w:rsidRDefault="006D4E71" w:rsidP="00C76CC5">
      <w:pPr>
        <w:pStyle w:val="s18"/>
        <w:spacing w:before="0" w:beforeAutospacing="0" w:after="0" w:afterAutospacing="0"/>
        <w:jc w:val="both"/>
        <w:textAlignment w:val="baseline"/>
        <w:rPr>
          <w:rStyle w:val="s20"/>
          <w:rFonts w:asciiTheme="minorHAnsi" w:hAnsiTheme="minorHAnsi" w:cstheme="minorHAnsi"/>
          <w:bCs/>
          <w:color w:val="000000"/>
          <w:sz w:val="22"/>
          <w:szCs w:val="22"/>
          <w:bdr w:val="none" w:sz="0" w:space="0" w:color="auto" w:frame="1"/>
        </w:rPr>
      </w:pPr>
    </w:p>
    <w:p w:rsidR="00C76CC5" w:rsidRDefault="00C76CC5" w:rsidP="00C76CC5">
      <w:pPr>
        <w:jc w:val="both"/>
        <w:rPr>
          <w:rFonts w:cstheme="minorHAnsi"/>
          <w:bCs/>
          <w:bdr w:val="none" w:sz="0" w:space="0" w:color="auto" w:frame="1"/>
        </w:rPr>
      </w:pPr>
      <w:r w:rsidRPr="00F475F6">
        <w:rPr>
          <w:rFonts w:cstheme="minorHAnsi"/>
          <w:bCs/>
          <w:bdr w:val="none" w:sz="0" w:space="0" w:color="auto" w:frame="1"/>
        </w:rPr>
        <w:t xml:space="preserve">Avec ce projet de loi, le gouvernement du Québec entend améliorer le revenu des personnes qui présentent des contraintes sévères à l’emploi et qui reçoivent des prestations de solidarité sociale depuis plusieurs années. </w:t>
      </w:r>
      <w:r>
        <w:rPr>
          <w:rFonts w:cstheme="minorHAnsi"/>
          <w:bCs/>
          <w:bdr w:val="none" w:sz="0" w:space="0" w:color="auto" w:frame="1"/>
        </w:rPr>
        <w:t>Or, à l’heure</w:t>
      </w:r>
      <w:r>
        <w:rPr>
          <w:rFonts w:cstheme="minorHAnsi"/>
          <w:bCs/>
          <w:bdr w:val="none" w:sz="0" w:space="0" w:color="auto" w:frame="1"/>
        </w:rPr>
        <w:t xml:space="preserve"> actuel</w:t>
      </w:r>
      <w:r>
        <w:rPr>
          <w:rFonts w:cstheme="minorHAnsi"/>
          <w:bCs/>
          <w:bdr w:val="none" w:sz="0" w:space="0" w:color="auto" w:frame="1"/>
        </w:rPr>
        <w:t>le</w:t>
      </w:r>
      <w:r>
        <w:rPr>
          <w:rFonts w:cstheme="minorHAnsi"/>
          <w:bCs/>
          <w:bdr w:val="none" w:sz="0" w:space="0" w:color="auto" w:frame="1"/>
        </w:rPr>
        <w:t>,</w:t>
      </w:r>
      <w:r>
        <w:rPr>
          <w:rFonts w:cstheme="minorHAnsi"/>
          <w:bCs/>
          <w:bdr w:val="none" w:sz="0" w:space="0" w:color="auto" w:frame="1"/>
        </w:rPr>
        <w:t xml:space="preserve"> le projet de loi</w:t>
      </w:r>
      <w:r w:rsidRPr="00135F9C">
        <w:rPr>
          <w:rFonts w:cstheme="minorHAnsi"/>
          <w:bCs/>
          <w:bdr w:val="none" w:sz="0" w:space="0" w:color="auto" w:frame="1"/>
        </w:rPr>
        <w:t xml:space="preserve"> </w:t>
      </w:r>
      <w:r w:rsidRPr="00F475F6">
        <w:rPr>
          <w:rFonts w:cstheme="minorHAnsi"/>
          <w:bCs/>
          <w:bdr w:val="none" w:sz="0" w:space="0" w:color="auto" w:frame="1"/>
        </w:rPr>
        <w:t>et les intentions réglementaires qui l’accompagnent</w:t>
      </w:r>
      <w:r>
        <w:rPr>
          <w:rFonts w:cstheme="minorHAnsi"/>
          <w:bCs/>
          <w:bdr w:val="none" w:sz="0" w:space="0" w:color="auto" w:frame="1"/>
        </w:rPr>
        <w:t xml:space="preserve"> </w:t>
      </w:r>
      <w:r>
        <w:rPr>
          <w:rFonts w:cstheme="minorHAnsi"/>
          <w:bCs/>
          <w:bdr w:val="none" w:sz="0" w:space="0" w:color="auto" w:frame="1"/>
        </w:rPr>
        <w:t xml:space="preserve">laissent </w:t>
      </w:r>
      <w:r w:rsidRPr="00F475F6">
        <w:rPr>
          <w:rFonts w:cstheme="minorHAnsi"/>
          <w:bCs/>
          <w:bdr w:val="none" w:sz="0" w:space="0" w:color="auto" w:frame="1"/>
        </w:rPr>
        <w:t xml:space="preserve">plusieurs questions </w:t>
      </w:r>
      <w:r>
        <w:rPr>
          <w:rFonts w:cstheme="minorHAnsi"/>
          <w:bCs/>
          <w:bdr w:val="none" w:sz="0" w:space="0" w:color="auto" w:frame="1"/>
        </w:rPr>
        <w:t xml:space="preserve">importantes </w:t>
      </w:r>
      <w:r w:rsidRPr="00F475F6">
        <w:rPr>
          <w:rFonts w:cstheme="minorHAnsi"/>
          <w:bCs/>
          <w:bdr w:val="none" w:sz="0" w:space="0" w:color="auto" w:frame="1"/>
        </w:rPr>
        <w:t>en suspens</w:t>
      </w:r>
      <w:r>
        <w:rPr>
          <w:rFonts w:cstheme="minorHAnsi"/>
          <w:bCs/>
          <w:bdr w:val="none" w:sz="0" w:space="0" w:color="auto" w:frame="1"/>
        </w:rPr>
        <w:t xml:space="preserve"> et m’apparaissent </w:t>
      </w:r>
      <w:r w:rsidRPr="00F475F6">
        <w:rPr>
          <w:rFonts w:cstheme="minorHAnsi"/>
          <w:bCs/>
          <w:bdr w:val="none" w:sz="0" w:space="0" w:color="auto" w:frame="1"/>
        </w:rPr>
        <w:t>perfectibles à plusieurs égards</w:t>
      </w:r>
      <w:r>
        <w:rPr>
          <w:rFonts w:cstheme="minorHAnsi"/>
          <w:bCs/>
          <w:bdr w:val="none" w:sz="0" w:space="0" w:color="auto" w:frame="1"/>
        </w:rPr>
        <w:t>.</w:t>
      </w:r>
    </w:p>
    <w:p w:rsidR="00C76CC5" w:rsidRDefault="00C76CC5" w:rsidP="00C76CC5">
      <w:pPr>
        <w:jc w:val="both"/>
        <w:rPr>
          <w:rFonts w:cstheme="minorHAnsi"/>
          <w:bCs/>
          <w:bdr w:val="none" w:sz="0" w:space="0" w:color="auto" w:frame="1"/>
        </w:rPr>
      </w:pPr>
      <w:r>
        <w:rPr>
          <w:rFonts w:cstheme="minorHAnsi"/>
          <w:bCs/>
          <w:bdr w:val="none" w:sz="0" w:space="0" w:color="auto" w:frame="1"/>
        </w:rPr>
        <w:t xml:space="preserve">C’est pourquoi j’appuie les recommandations du Collectif (voir ci-dessous) et espère que vous les prendrez en considération. </w:t>
      </w:r>
    </w:p>
    <w:p w:rsidR="00C76CC5" w:rsidRDefault="00C76CC5" w:rsidP="00C76CC5">
      <w:pPr>
        <w:jc w:val="both"/>
        <w:rPr>
          <w:rFonts w:cstheme="minorHAnsi"/>
          <w:bCs/>
          <w:bdr w:val="none" w:sz="0" w:space="0" w:color="auto" w:frame="1"/>
        </w:rPr>
      </w:pPr>
      <w:r>
        <w:rPr>
          <w:rFonts w:cstheme="minorHAnsi"/>
          <w:bCs/>
          <w:bdr w:val="none" w:sz="0" w:space="0" w:color="auto" w:frame="1"/>
        </w:rPr>
        <w:t xml:space="preserve">Veuillez agréer l’expression de ma considération distinguée, </w:t>
      </w:r>
    </w:p>
    <w:p w:rsidR="00C76CC5" w:rsidRDefault="00C76CC5" w:rsidP="006D4E71">
      <w:pPr>
        <w:rPr>
          <w:rFonts w:cstheme="minorHAnsi"/>
          <w:bCs/>
          <w:bdr w:val="none" w:sz="0" w:space="0" w:color="auto" w:frame="1"/>
        </w:rPr>
      </w:pPr>
    </w:p>
    <w:p w:rsidR="006D4E71" w:rsidRPr="00F475F6" w:rsidRDefault="00C76CC5" w:rsidP="006D4E71">
      <w:pPr>
        <w:rPr>
          <w:rStyle w:val="s20"/>
          <w:rFonts w:cstheme="minorHAnsi"/>
          <w:bCs/>
          <w:color w:val="000000"/>
          <w:highlight w:val="yellow"/>
          <w:bdr w:val="none" w:sz="0" w:space="0" w:color="auto" w:frame="1"/>
        </w:rPr>
      </w:pPr>
      <w:r w:rsidDel="00C76CC5">
        <w:rPr>
          <w:rFonts w:cstheme="minorHAnsi"/>
          <w:bCs/>
          <w:bdr w:val="none" w:sz="0" w:space="0" w:color="auto" w:frame="1"/>
        </w:rPr>
        <w:t xml:space="preserve"> </w:t>
      </w:r>
      <w:r w:rsidR="008212E8">
        <w:rPr>
          <w:rFonts w:cstheme="minorHAnsi"/>
          <w:bCs/>
          <w:highlight w:val="yellow"/>
          <w:bdr w:val="none" w:sz="0" w:space="0" w:color="auto" w:frame="1"/>
        </w:rPr>
        <w:t>[</w:t>
      </w:r>
      <w:r>
        <w:rPr>
          <w:rFonts w:cstheme="minorHAnsi"/>
          <w:bCs/>
          <w:highlight w:val="yellow"/>
          <w:bdr w:val="none" w:sz="0" w:space="0" w:color="auto" w:frame="1"/>
        </w:rPr>
        <w:t>Votre nom</w:t>
      </w:r>
      <w:r w:rsidR="006D4E71" w:rsidRPr="00F475F6">
        <w:rPr>
          <w:rFonts w:cstheme="minorHAnsi"/>
          <w:bCs/>
          <w:highlight w:val="yellow"/>
          <w:bdr w:val="none" w:sz="0" w:space="0" w:color="auto" w:frame="1"/>
        </w:rPr>
        <w:t>]</w:t>
      </w:r>
    </w:p>
    <w:p w:rsidR="006D4E71" w:rsidRPr="00F475F6" w:rsidRDefault="006D4E71" w:rsidP="006D4E71">
      <w:pPr>
        <w:pStyle w:val="s18"/>
        <w:spacing w:before="0" w:beforeAutospacing="0" w:after="0" w:afterAutospacing="0" w:line="360" w:lineRule="atLeast"/>
        <w:jc w:val="both"/>
        <w:textAlignment w:val="baseline"/>
        <w:rPr>
          <w:rStyle w:val="s20"/>
          <w:rFonts w:asciiTheme="minorHAnsi" w:hAnsiTheme="minorHAnsi" w:cstheme="minorHAnsi"/>
          <w:bCs/>
          <w:color w:val="000000"/>
          <w:highlight w:val="yellow"/>
          <w:bdr w:val="none" w:sz="0" w:space="0" w:color="auto" w:frame="1"/>
        </w:rPr>
      </w:pPr>
    </w:p>
    <w:p w:rsidR="006D4E71" w:rsidRDefault="006D4E71" w:rsidP="006D4E71">
      <w:pPr>
        <w:rPr>
          <w:rStyle w:val="s20"/>
          <w:rFonts w:eastAsia="Times New Roman" w:cstheme="minorHAnsi"/>
          <w:bCs/>
          <w:color w:val="000000"/>
          <w:sz w:val="24"/>
          <w:szCs w:val="24"/>
          <w:bdr w:val="none" w:sz="0" w:space="0" w:color="auto" w:frame="1"/>
          <w:lang w:eastAsia="fr-CA"/>
        </w:rPr>
      </w:pPr>
    </w:p>
    <w:tbl>
      <w:tblPr>
        <w:tblStyle w:val="Grilledutableau"/>
        <w:tblW w:w="0" w:type="auto"/>
        <w:tblLook w:val="04A0"/>
      </w:tblPr>
      <w:tblGrid>
        <w:gridCol w:w="8780"/>
      </w:tblGrid>
      <w:tr w:rsidR="006D4E71" w:rsidRPr="00E66B22" w:rsidTr="002C49BE">
        <w:tc>
          <w:tcPr>
            <w:tcW w:w="8780" w:type="dxa"/>
          </w:tcPr>
          <w:p w:rsidR="006D4E71" w:rsidRPr="00E66B22" w:rsidRDefault="000A2AAC" w:rsidP="000A2AAC">
            <w:pPr>
              <w:pStyle w:val="s18"/>
              <w:spacing w:before="0" w:beforeAutospacing="0" w:after="0" w:afterAutospacing="0"/>
              <w:jc w:val="center"/>
              <w:textAlignment w:val="baseline"/>
              <w:rPr>
                <w:rStyle w:val="s20"/>
                <w:rFonts w:asciiTheme="minorHAnsi" w:hAnsiTheme="minorHAnsi" w:cstheme="minorHAnsi"/>
                <w:b/>
                <w:bCs/>
                <w:color w:val="000000"/>
                <w:sz w:val="22"/>
                <w:bdr w:val="none" w:sz="0" w:space="0" w:color="auto" w:frame="1"/>
              </w:rPr>
            </w:pPr>
            <w:r>
              <w:rPr>
                <w:rStyle w:val="s20"/>
                <w:rFonts w:asciiTheme="minorHAnsi" w:hAnsiTheme="minorHAnsi" w:cstheme="minorHAnsi"/>
                <w:b/>
                <w:bCs/>
                <w:color w:val="000000"/>
                <w:sz w:val="22"/>
                <w:bdr w:val="none" w:sz="0" w:space="0" w:color="auto" w:frame="1"/>
              </w:rPr>
              <w:t>Lacunes du p</w:t>
            </w:r>
            <w:r w:rsidR="006D4E71">
              <w:rPr>
                <w:rStyle w:val="s20"/>
                <w:rFonts w:asciiTheme="minorHAnsi" w:hAnsiTheme="minorHAnsi" w:cstheme="minorHAnsi"/>
                <w:b/>
                <w:bCs/>
                <w:color w:val="000000"/>
                <w:sz w:val="22"/>
                <w:bdr w:val="none" w:sz="0" w:space="0" w:color="auto" w:frame="1"/>
              </w:rPr>
              <w:t>rojet de loi</w:t>
            </w:r>
            <w:r w:rsidR="00C76CC5">
              <w:rPr>
                <w:rStyle w:val="s20"/>
                <w:rFonts w:asciiTheme="minorHAnsi" w:hAnsiTheme="minorHAnsi" w:cstheme="minorHAnsi"/>
                <w:b/>
                <w:bCs/>
                <w:color w:val="000000"/>
                <w:sz w:val="22"/>
                <w:bdr w:val="none" w:sz="0" w:space="0" w:color="auto" w:frame="1"/>
              </w:rPr>
              <w:t> </w:t>
            </w:r>
            <w:r w:rsidR="006D4E71">
              <w:rPr>
                <w:rStyle w:val="s20"/>
                <w:rFonts w:asciiTheme="minorHAnsi" w:hAnsiTheme="minorHAnsi" w:cstheme="minorHAnsi"/>
                <w:b/>
                <w:bCs/>
                <w:color w:val="000000"/>
                <w:sz w:val="22"/>
                <w:bdr w:val="none" w:sz="0" w:space="0" w:color="auto" w:frame="1"/>
              </w:rPr>
              <w:t xml:space="preserve">173 </w:t>
            </w:r>
            <w:r>
              <w:rPr>
                <w:rStyle w:val="s20"/>
                <w:rFonts w:asciiTheme="minorHAnsi" w:hAnsiTheme="minorHAnsi" w:cstheme="minorHAnsi"/>
                <w:b/>
                <w:bCs/>
                <w:color w:val="000000"/>
                <w:sz w:val="22"/>
                <w:bdr w:val="none" w:sz="0" w:space="0" w:color="auto" w:frame="1"/>
              </w:rPr>
              <w:t>et</w:t>
            </w:r>
            <w:r w:rsidR="006D4E71" w:rsidRPr="00E66B22">
              <w:rPr>
                <w:rStyle w:val="s20"/>
                <w:rFonts w:asciiTheme="minorHAnsi" w:hAnsiTheme="minorHAnsi" w:cstheme="minorHAnsi"/>
                <w:b/>
                <w:bCs/>
                <w:color w:val="000000"/>
                <w:sz w:val="22"/>
                <w:bdr w:val="none" w:sz="0" w:space="0" w:color="auto" w:frame="1"/>
              </w:rPr>
              <w:t xml:space="preserve"> recommandations du Collectif</w:t>
            </w:r>
          </w:p>
        </w:tc>
      </w:tr>
      <w:tr w:rsidR="006D4E71" w:rsidRPr="00E66B22" w:rsidTr="002C49BE">
        <w:tc>
          <w:tcPr>
            <w:tcW w:w="8780" w:type="dxa"/>
          </w:tcPr>
          <w:p w:rsidR="006D4E71" w:rsidRDefault="006D4E71" w:rsidP="002C49BE">
            <w:pPr>
              <w:pStyle w:val="s11"/>
              <w:spacing w:before="0" w:beforeAutospacing="0" w:after="0" w:afterAutospacing="0"/>
              <w:jc w:val="both"/>
              <w:textAlignment w:val="baseline"/>
              <w:rPr>
                <w:rFonts w:asciiTheme="minorHAnsi" w:hAnsiTheme="minorHAnsi" w:cstheme="minorHAnsi"/>
                <w:sz w:val="22"/>
              </w:rPr>
            </w:pPr>
            <w:r w:rsidRPr="00E66B22">
              <w:rPr>
                <w:rFonts w:asciiTheme="minorHAnsi" w:hAnsiTheme="minorHAnsi" w:cstheme="minorHAnsi"/>
                <w:sz w:val="22"/>
              </w:rPr>
              <w:t xml:space="preserve">Pour être admissible au Programme de revenu de base, une personne devra avoir été prestataire au moins 66 mois du Programme de solidarité sociale au cours des 72 derniers mois. Rien ne justifie un si long délai sinon l’arbitraire du ministre. Une personne ayant une contrainte sévère à l’emploi devrait recevoir automatiquement le revenu de base. </w:t>
            </w:r>
          </w:p>
          <w:p w:rsidR="006D4E71" w:rsidRPr="00E66B22" w:rsidRDefault="006D4E71" w:rsidP="002C49BE">
            <w:pPr>
              <w:pStyle w:val="s11"/>
              <w:spacing w:before="0" w:beforeAutospacing="0" w:after="0" w:afterAutospacing="0"/>
              <w:jc w:val="both"/>
              <w:textAlignment w:val="baseline"/>
              <w:rPr>
                <w:rStyle w:val="s20"/>
                <w:rFonts w:asciiTheme="minorHAnsi" w:hAnsiTheme="minorHAnsi" w:cstheme="minorHAnsi"/>
                <w:bCs/>
                <w:color w:val="000000"/>
                <w:sz w:val="22"/>
                <w:bdr w:val="none" w:sz="0" w:space="0" w:color="auto" w:frame="1"/>
              </w:rPr>
            </w:pPr>
          </w:p>
        </w:tc>
      </w:tr>
      <w:tr w:rsidR="006D4E71" w:rsidRPr="00E66B22" w:rsidTr="002C49BE">
        <w:tc>
          <w:tcPr>
            <w:tcW w:w="8780" w:type="dxa"/>
            <w:shd w:val="clear" w:color="auto" w:fill="D6E3BC" w:themeFill="accent3" w:themeFillTint="66"/>
          </w:tcPr>
          <w:p w:rsidR="006D4E71" w:rsidRPr="00E66B22" w:rsidRDefault="006D4E71" w:rsidP="002C49BE">
            <w:pPr>
              <w:pStyle w:val="s11"/>
              <w:spacing w:before="0" w:beforeAutospacing="0" w:after="0" w:afterAutospacing="0"/>
              <w:jc w:val="both"/>
              <w:textAlignment w:val="baseline"/>
              <w:rPr>
                <w:rStyle w:val="s20"/>
                <w:rFonts w:asciiTheme="minorHAnsi" w:hAnsiTheme="minorHAnsi" w:cstheme="minorHAnsi"/>
                <w:bCs/>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t>Recommandation 1</w:t>
            </w:r>
            <w:r w:rsidR="00C76CC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 Que la reconnaissance d’une contrainte sévère à l’emploi soit l’unique critère d’admissibilité au programme de revenu de base.</w:t>
            </w:r>
          </w:p>
        </w:tc>
      </w:tr>
      <w:tr w:rsidR="006D4E71" w:rsidRPr="00E66B22" w:rsidTr="002C49BE">
        <w:tc>
          <w:tcPr>
            <w:tcW w:w="8780" w:type="dxa"/>
          </w:tcPr>
          <w:p w:rsidR="006D4E71" w:rsidRDefault="006D4E71" w:rsidP="002C49BE">
            <w:pPr>
              <w:pStyle w:val="s11"/>
              <w:spacing w:before="0" w:beforeAutospacing="0" w:after="0" w:afterAutospacing="0"/>
              <w:jc w:val="both"/>
              <w:textAlignment w:val="baseline"/>
              <w:rPr>
                <w:rStyle w:val="s20"/>
                <w:rFonts w:asciiTheme="minorHAnsi" w:hAnsiTheme="minorHAnsi" w:cstheme="minorHAnsi"/>
                <w:b/>
                <w:bCs/>
                <w:color w:val="000000"/>
                <w:sz w:val="22"/>
                <w:bdr w:val="none" w:sz="0" w:space="0" w:color="auto" w:frame="1"/>
              </w:rPr>
            </w:pPr>
          </w:p>
          <w:p w:rsidR="006D4E71" w:rsidRDefault="006D4E71" w:rsidP="002C49BE">
            <w:pPr>
              <w:pStyle w:val="s11"/>
              <w:spacing w:before="0" w:beforeAutospacing="0" w:after="0" w:afterAutospacing="0"/>
              <w:jc w:val="both"/>
              <w:textAlignment w:val="baseline"/>
              <w:rPr>
                <w:rFonts w:asciiTheme="minorHAnsi" w:hAnsiTheme="minorHAnsi" w:cstheme="minorHAnsi"/>
                <w:sz w:val="22"/>
              </w:rPr>
            </w:pPr>
            <w:r w:rsidRPr="00E66B22">
              <w:rPr>
                <w:rFonts w:asciiTheme="minorHAnsi" w:hAnsiTheme="minorHAnsi" w:cstheme="minorHAnsi"/>
                <w:sz w:val="22"/>
              </w:rPr>
              <w:t>Faire reconnaître une contrainte sévère à l’emploi représente un véritable parcours du combattant, qui peut prendre des années. Plusieurs types de contrainte</w:t>
            </w:r>
            <w:r w:rsidR="00C76CC5">
              <w:rPr>
                <w:rFonts w:asciiTheme="minorHAnsi" w:hAnsiTheme="minorHAnsi" w:cstheme="minorHAnsi"/>
                <w:sz w:val="22"/>
              </w:rPr>
              <w:t>s</w:t>
            </w:r>
            <w:r w:rsidRPr="00E66B22">
              <w:rPr>
                <w:rFonts w:asciiTheme="minorHAnsi" w:hAnsiTheme="minorHAnsi" w:cstheme="minorHAnsi"/>
                <w:sz w:val="22"/>
              </w:rPr>
              <w:t xml:space="preserve"> à l’emploi sont difficiles à diagnostiquer. </w:t>
            </w:r>
          </w:p>
          <w:p w:rsidR="006D4E71" w:rsidRPr="00E66B22" w:rsidRDefault="006D4E71" w:rsidP="002C49BE">
            <w:pPr>
              <w:pStyle w:val="s11"/>
              <w:spacing w:before="0" w:beforeAutospacing="0" w:after="0" w:afterAutospacing="0"/>
              <w:jc w:val="both"/>
              <w:textAlignment w:val="baseline"/>
              <w:rPr>
                <w:rStyle w:val="s20"/>
                <w:rFonts w:asciiTheme="minorHAnsi" w:hAnsiTheme="minorHAnsi" w:cstheme="minorHAnsi"/>
                <w:bCs/>
                <w:color w:val="000000"/>
                <w:sz w:val="22"/>
                <w:bdr w:val="none" w:sz="0" w:space="0" w:color="auto" w:frame="1"/>
              </w:rPr>
            </w:pPr>
          </w:p>
        </w:tc>
      </w:tr>
      <w:tr w:rsidR="006D4E71" w:rsidRPr="00E66B22" w:rsidTr="002C49BE">
        <w:tc>
          <w:tcPr>
            <w:tcW w:w="8780" w:type="dxa"/>
            <w:shd w:val="clear" w:color="auto" w:fill="D6E3BC" w:themeFill="accent3" w:themeFillTint="66"/>
          </w:tcPr>
          <w:p w:rsidR="006D4E71" w:rsidRPr="00E66B22" w:rsidRDefault="006D4E71" w:rsidP="002C49BE">
            <w:pPr>
              <w:pStyle w:val="s11"/>
              <w:spacing w:before="0" w:beforeAutospacing="0" w:after="0" w:afterAutospacing="0"/>
              <w:jc w:val="both"/>
              <w:textAlignment w:val="baseline"/>
              <w:rPr>
                <w:rStyle w:val="s20"/>
                <w:rFonts w:asciiTheme="minorHAnsi" w:hAnsiTheme="minorHAnsi" w:cstheme="minorHAnsi"/>
                <w:bCs/>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t>Recommandation</w:t>
            </w:r>
            <w:r w:rsidR="00C76CC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2 : Que</w:t>
            </w:r>
            <w:r w:rsidRPr="00E66B22">
              <w:rPr>
                <w:rStyle w:val="s15"/>
                <w:b/>
                <w:i/>
                <w:color w:val="000000"/>
                <w:sz w:val="22"/>
                <w:bdr w:val="none" w:sz="0" w:space="0" w:color="auto" w:frame="1"/>
              </w:rPr>
              <w:t xml:space="preserve"> </w:t>
            </w:r>
            <w:r w:rsidRPr="00E66B22">
              <w:rPr>
                <w:rStyle w:val="s15"/>
                <w:rFonts w:asciiTheme="minorHAnsi" w:hAnsiTheme="minorHAnsi" w:cstheme="minorHAnsi"/>
                <w:b/>
                <w:i/>
                <w:color w:val="000000"/>
                <w:sz w:val="22"/>
                <w:bdr w:val="none" w:sz="0" w:space="0" w:color="auto" w:frame="1"/>
              </w:rPr>
              <w:t xml:space="preserve">le gouvernement assouplisse les critères menant à la reconnaissance des contraintes sévères à l’emploi. </w:t>
            </w:r>
          </w:p>
        </w:tc>
      </w:tr>
      <w:tr w:rsidR="006D4E71" w:rsidRPr="00E66B22" w:rsidTr="002C49BE">
        <w:tc>
          <w:tcPr>
            <w:tcW w:w="8780" w:type="dxa"/>
          </w:tcPr>
          <w:p w:rsidR="006D4E71" w:rsidRDefault="006D4E71" w:rsidP="002C49BE">
            <w:pPr>
              <w:pStyle w:val="s11"/>
              <w:spacing w:before="0" w:beforeAutospacing="0" w:after="0" w:afterAutospacing="0"/>
              <w:jc w:val="both"/>
              <w:textAlignment w:val="baseline"/>
              <w:rPr>
                <w:rStyle w:val="s20"/>
                <w:rFonts w:asciiTheme="minorHAnsi" w:hAnsiTheme="minorHAnsi" w:cstheme="minorHAnsi"/>
                <w:b/>
                <w:bCs/>
                <w:color w:val="000000"/>
                <w:sz w:val="22"/>
                <w:bdr w:val="none" w:sz="0" w:space="0" w:color="auto" w:frame="1"/>
              </w:rPr>
            </w:pPr>
          </w:p>
          <w:p w:rsidR="006D4E71" w:rsidRDefault="006D4E71" w:rsidP="002C49BE">
            <w:pPr>
              <w:pStyle w:val="s11"/>
              <w:spacing w:before="0" w:beforeAutospacing="0" w:after="0" w:afterAutospacing="0"/>
              <w:jc w:val="both"/>
              <w:textAlignment w:val="baseline"/>
              <w:rPr>
                <w:rStyle w:val="s15"/>
                <w:rFonts w:asciiTheme="minorHAnsi" w:hAnsiTheme="minorHAnsi" w:cstheme="minorHAnsi"/>
                <w:color w:val="000000"/>
                <w:sz w:val="22"/>
                <w:bdr w:val="none" w:sz="0" w:space="0" w:color="auto" w:frame="1"/>
              </w:rPr>
            </w:pPr>
            <w:r w:rsidRPr="00E66B22">
              <w:rPr>
                <w:rFonts w:asciiTheme="minorHAnsi" w:hAnsiTheme="minorHAnsi" w:cstheme="minorHAnsi"/>
                <w:sz w:val="22"/>
              </w:rPr>
              <w:t xml:space="preserve">Le Programme de revenu de base vise à accorder une aide financière bonifiée à des personnes ayant des contraintes sévères à l’emploi sur une longue durée. Or, des milliers de personnes </w:t>
            </w:r>
            <w:r w:rsidRPr="00E66B22">
              <w:rPr>
                <w:rFonts w:asciiTheme="minorHAnsi" w:hAnsiTheme="minorHAnsi" w:cstheme="minorHAnsi"/>
                <w:sz w:val="22"/>
              </w:rPr>
              <w:lastRenderedPageBreak/>
              <w:t xml:space="preserve">avec de telles contraintes seront automatiquement laissées de côté par le programme, </w:t>
            </w:r>
            <w:r w:rsidRPr="00E66B22">
              <w:rPr>
                <w:rStyle w:val="s15"/>
                <w:rFonts w:asciiTheme="minorHAnsi" w:hAnsiTheme="minorHAnsi" w:cstheme="minorHAnsi"/>
                <w:color w:val="000000"/>
                <w:sz w:val="22"/>
                <w:bdr w:val="none" w:sz="0" w:space="0" w:color="auto" w:frame="1"/>
              </w:rPr>
              <w:t xml:space="preserve">parce qu’elles n’ont pas droit à l’assistance sociale. Pensons aux personnes qui reçoivent des montants du RRQ, de la CSST, de la SAAQ ou encore à celles dont le conjoint ou la conjointe a des revenus trop élevés. </w:t>
            </w:r>
          </w:p>
          <w:p w:rsidR="006D4E71" w:rsidRPr="00E66B22" w:rsidRDefault="006D4E71" w:rsidP="002C49BE">
            <w:pPr>
              <w:pStyle w:val="s11"/>
              <w:spacing w:before="0" w:beforeAutospacing="0" w:after="0" w:afterAutospacing="0"/>
              <w:jc w:val="both"/>
              <w:textAlignment w:val="baseline"/>
              <w:rPr>
                <w:rStyle w:val="s20"/>
                <w:rFonts w:asciiTheme="minorHAnsi" w:hAnsiTheme="minorHAnsi" w:cstheme="minorHAnsi"/>
                <w:bCs/>
                <w:color w:val="000000"/>
                <w:sz w:val="22"/>
                <w:bdr w:val="none" w:sz="0" w:space="0" w:color="auto" w:frame="1"/>
              </w:rPr>
            </w:pPr>
          </w:p>
        </w:tc>
      </w:tr>
      <w:tr w:rsidR="006D4E71" w:rsidRPr="00E66B22" w:rsidTr="002C49BE">
        <w:tc>
          <w:tcPr>
            <w:tcW w:w="8780" w:type="dxa"/>
            <w:shd w:val="clear" w:color="auto" w:fill="D6E3BC" w:themeFill="accent3" w:themeFillTint="66"/>
          </w:tcPr>
          <w:p w:rsidR="006D4E71" w:rsidRPr="00E66B22" w:rsidRDefault="006D4E71" w:rsidP="002C49BE">
            <w:pPr>
              <w:pStyle w:val="s11"/>
              <w:spacing w:before="0" w:beforeAutospacing="0" w:after="0" w:afterAutospacing="0"/>
              <w:jc w:val="both"/>
              <w:textAlignment w:val="baseline"/>
              <w:rPr>
                <w:rStyle w:val="s20"/>
                <w:rFonts w:asciiTheme="minorHAnsi" w:hAnsiTheme="minorHAnsi" w:cstheme="minorHAnsi"/>
                <w:bCs/>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lastRenderedPageBreak/>
              <w:t>Recommandation</w:t>
            </w:r>
            <w:r w:rsidR="00C76CC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3 : Qu’il soit possible d’accéder au programme de revenu de base sans obligatoirement passer par le programme de solidarité sociale.</w:t>
            </w:r>
          </w:p>
        </w:tc>
      </w:tr>
      <w:tr w:rsidR="006D4E71" w:rsidRPr="00E66B22" w:rsidTr="002C49BE">
        <w:tc>
          <w:tcPr>
            <w:tcW w:w="8780" w:type="dxa"/>
          </w:tcPr>
          <w:p w:rsidR="000A2AAC" w:rsidRDefault="000A2AAC" w:rsidP="002C49BE">
            <w:pPr>
              <w:pStyle w:val="s11"/>
              <w:spacing w:before="0" w:beforeAutospacing="0" w:after="0" w:afterAutospacing="0"/>
              <w:jc w:val="both"/>
              <w:textAlignment w:val="baseline"/>
              <w:rPr>
                <w:rStyle w:val="s15"/>
                <w:rFonts w:asciiTheme="minorHAnsi" w:hAnsiTheme="minorHAnsi" w:cstheme="minorHAnsi"/>
                <w:color w:val="000000"/>
                <w:sz w:val="22"/>
                <w:bdr w:val="none" w:sz="0" w:space="0" w:color="auto" w:frame="1"/>
              </w:rPr>
            </w:pPr>
          </w:p>
          <w:p w:rsidR="006D4E71" w:rsidRDefault="006D4E71" w:rsidP="002C49BE">
            <w:pPr>
              <w:pStyle w:val="s11"/>
              <w:spacing w:before="0" w:beforeAutospacing="0" w:after="0" w:afterAutospacing="0"/>
              <w:jc w:val="both"/>
              <w:textAlignment w:val="baseline"/>
              <w:rPr>
                <w:rFonts w:asciiTheme="minorHAnsi" w:hAnsiTheme="minorHAnsi" w:cstheme="minorHAnsi"/>
                <w:sz w:val="22"/>
              </w:rPr>
            </w:pPr>
            <w:r w:rsidRPr="00E66B22">
              <w:rPr>
                <w:rStyle w:val="s15"/>
                <w:rFonts w:asciiTheme="minorHAnsi" w:hAnsiTheme="minorHAnsi" w:cstheme="minorHAnsi"/>
                <w:color w:val="000000"/>
                <w:sz w:val="22"/>
                <w:bdr w:val="none" w:sz="0" w:space="0" w:color="auto" w:frame="1"/>
              </w:rPr>
              <w:t>Les grandes lignes du programme de revenu de base ont été précisées par le projet de loi</w:t>
            </w:r>
            <w:r w:rsidR="00C76CC5">
              <w:rPr>
                <w:rStyle w:val="s15"/>
                <w:rFonts w:asciiTheme="minorHAnsi" w:hAnsiTheme="minorHAnsi" w:cstheme="minorHAnsi"/>
                <w:color w:val="000000"/>
                <w:sz w:val="22"/>
                <w:bdr w:val="none" w:sz="0" w:space="0" w:color="auto" w:frame="1"/>
              </w:rPr>
              <w:t> </w:t>
            </w:r>
            <w:r w:rsidRPr="00E66B22">
              <w:rPr>
                <w:rStyle w:val="s15"/>
                <w:rFonts w:asciiTheme="minorHAnsi" w:hAnsiTheme="minorHAnsi" w:cstheme="minorHAnsi"/>
                <w:color w:val="000000"/>
                <w:sz w:val="22"/>
                <w:bdr w:val="none" w:sz="0" w:space="0" w:color="auto" w:frame="1"/>
              </w:rPr>
              <w:t xml:space="preserve">173, les intentions réglementaires et le Plan d’action gouvernemental pour l’inclusion économique et la participation sociale. La future loi et son règlement doivent garantir que le revenu de base suivra l’évolution de la Mesure du panier de consommation. Par ailleurs, </w:t>
            </w:r>
            <w:r w:rsidRPr="00E66B22">
              <w:rPr>
                <w:rFonts w:asciiTheme="minorHAnsi" w:hAnsiTheme="minorHAnsi" w:cstheme="minorHAnsi"/>
                <w:sz w:val="22"/>
              </w:rPr>
              <w:t xml:space="preserve">les prestations de revenu de base augmenteront progressivement et n’atteindront la Mesure du panier de consommation qu’en 2023. </w:t>
            </w:r>
          </w:p>
          <w:p w:rsidR="006D4E71" w:rsidRPr="00E66B22" w:rsidRDefault="006D4E71" w:rsidP="002C49BE">
            <w:pPr>
              <w:pStyle w:val="s11"/>
              <w:spacing w:before="0" w:beforeAutospacing="0" w:after="0" w:afterAutospacing="0"/>
              <w:jc w:val="both"/>
              <w:textAlignment w:val="baseline"/>
              <w:rPr>
                <w:rStyle w:val="s20"/>
                <w:rFonts w:asciiTheme="minorHAnsi" w:hAnsiTheme="minorHAnsi" w:cstheme="minorHAnsi"/>
                <w:bCs/>
                <w:color w:val="000000"/>
                <w:sz w:val="22"/>
                <w:bdr w:val="none" w:sz="0" w:space="0" w:color="auto" w:frame="1"/>
              </w:rPr>
            </w:pPr>
          </w:p>
        </w:tc>
      </w:tr>
      <w:tr w:rsidR="006D4E71" w:rsidRPr="00E66B22" w:rsidTr="002C49BE">
        <w:tc>
          <w:tcPr>
            <w:tcW w:w="8780" w:type="dxa"/>
            <w:shd w:val="clear" w:color="auto" w:fill="D6E3BC" w:themeFill="accent3" w:themeFillTint="66"/>
          </w:tcPr>
          <w:p w:rsidR="006D4E71" w:rsidRPr="00E66B22" w:rsidRDefault="006D4E71" w:rsidP="002C49BE">
            <w:pPr>
              <w:pStyle w:val="s11"/>
              <w:spacing w:before="0" w:beforeAutospacing="0" w:after="0" w:afterAutospacing="0"/>
              <w:jc w:val="both"/>
              <w:textAlignment w:val="baseline"/>
              <w:rPr>
                <w:rStyle w:val="s15"/>
                <w:rFonts w:asciiTheme="minorHAnsi" w:hAnsiTheme="minorHAnsi" w:cstheme="minorHAnsi"/>
                <w:b/>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t>Recommandation 4</w:t>
            </w:r>
            <w:r w:rsidR="00C76CC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 Que le montant des prestations du programme de revenu de base soit inscrit dans le règlement et que la Mesure du panier de consommation y soit clairement identifiée comme le seuil auquel s’élèvera le revenu de base.</w:t>
            </w:r>
          </w:p>
          <w:p w:rsidR="006D4E71" w:rsidRPr="00E66B22" w:rsidRDefault="006D4E71" w:rsidP="002C49BE">
            <w:pPr>
              <w:pStyle w:val="s11"/>
              <w:spacing w:before="0" w:beforeAutospacing="0" w:after="0" w:afterAutospacing="0"/>
              <w:jc w:val="both"/>
              <w:textAlignment w:val="baseline"/>
              <w:rPr>
                <w:rFonts w:asciiTheme="minorHAnsi" w:hAnsiTheme="minorHAnsi" w:cstheme="minorHAnsi"/>
                <w:b/>
                <w:i/>
                <w:color w:val="000000"/>
                <w:sz w:val="22"/>
              </w:rPr>
            </w:pPr>
          </w:p>
          <w:p w:rsidR="006D4E71" w:rsidRPr="00E66B22" w:rsidRDefault="006D4E71" w:rsidP="002C49BE">
            <w:pPr>
              <w:pStyle w:val="s11"/>
              <w:spacing w:before="0" w:beforeAutospacing="0" w:after="0" w:afterAutospacing="0"/>
              <w:jc w:val="both"/>
              <w:textAlignment w:val="baseline"/>
              <w:rPr>
                <w:rStyle w:val="s15"/>
                <w:rFonts w:asciiTheme="minorHAnsi" w:hAnsiTheme="minorHAnsi" w:cstheme="minorHAnsi"/>
                <w:i/>
                <w:color w:val="000000"/>
                <w:sz w:val="22"/>
                <w:bdr w:val="none" w:sz="0" w:space="0" w:color="auto" w:frame="1"/>
              </w:rPr>
            </w:pPr>
            <w:r w:rsidRPr="00E66B22">
              <w:rPr>
                <w:rStyle w:val="s15"/>
                <w:rFonts w:asciiTheme="minorHAnsi" w:hAnsiTheme="minorHAnsi" w:cstheme="minorHAnsi"/>
                <w:b/>
                <w:i/>
                <w:color w:val="000000"/>
                <w:sz w:val="22"/>
                <w:bdr w:val="none" w:sz="0" w:space="0" w:color="auto" w:frame="1"/>
              </w:rPr>
              <w:t>Recommandation 5</w:t>
            </w:r>
            <w:r w:rsidR="00C76CC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 Que l’atteinte de la cible d’amélioration du revenu à la hauteur de la Mesure du panier de consommation soit devancée.</w:t>
            </w:r>
            <w:r w:rsidRPr="00E66B22">
              <w:rPr>
                <w:rStyle w:val="s15"/>
                <w:rFonts w:asciiTheme="minorHAnsi" w:hAnsiTheme="minorHAnsi" w:cstheme="minorHAnsi"/>
                <w:i/>
                <w:color w:val="000000"/>
                <w:sz w:val="22"/>
                <w:bdr w:val="none" w:sz="0" w:space="0" w:color="auto" w:frame="1"/>
              </w:rPr>
              <w:t xml:space="preserve"> </w:t>
            </w:r>
          </w:p>
          <w:p w:rsidR="006D4E71" w:rsidRPr="00E66B22" w:rsidRDefault="006D4E71" w:rsidP="002C49BE">
            <w:pPr>
              <w:pStyle w:val="s11"/>
              <w:spacing w:before="0" w:beforeAutospacing="0" w:after="0" w:afterAutospacing="0"/>
              <w:jc w:val="both"/>
              <w:textAlignment w:val="baseline"/>
              <w:rPr>
                <w:rFonts w:asciiTheme="minorHAnsi" w:hAnsiTheme="minorHAnsi" w:cstheme="minorHAnsi"/>
                <w:i/>
                <w:color w:val="000000"/>
                <w:sz w:val="22"/>
              </w:rPr>
            </w:pPr>
          </w:p>
          <w:p w:rsidR="006D4E71" w:rsidRPr="00E66B22" w:rsidRDefault="006D4E71" w:rsidP="002C49BE">
            <w:pPr>
              <w:pStyle w:val="s11"/>
              <w:spacing w:before="0" w:beforeAutospacing="0" w:after="0" w:afterAutospacing="0"/>
              <w:jc w:val="both"/>
              <w:textAlignment w:val="baseline"/>
              <w:rPr>
                <w:rFonts w:asciiTheme="minorHAnsi" w:hAnsiTheme="minorHAnsi" w:cstheme="minorHAnsi"/>
                <w:i/>
                <w:color w:val="000000"/>
                <w:sz w:val="22"/>
              </w:rPr>
            </w:pPr>
            <w:r w:rsidRPr="00E66B22">
              <w:rPr>
                <w:rStyle w:val="s15"/>
                <w:rFonts w:asciiTheme="minorHAnsi" w:hAnsiTheme="minorHAnsi" w:cstheme="minorHAnsi"/>
                <w:b/>
                <w:i/>
                <w:color w:val="000000"/>
                <w:sz w:val="22"/>
                <w:bdr w:val="none" w:sz="0" w:space="0" w:color="auto" w:frame="1"/>
              </w:rPr>
              <w:t>Recommandation 6</w:t>
            </w:r>
            <w:r w:rsidR="00C76CC5">
              <w:rPr>
                <w:rStyle w:val="s15"/>
                <w:rFonts w:asciiTheme="minorHAnsi" w:hAnsiTheme="minorHAnsi" w:cstheme="minorHAnsi"/>
                <w:b/>
                <w:i/>
                <w:color w:val="000000"/>
                <w:sz w:val="22"/>
                <w:bdr w:val="none" w:sz="0" w:space="0" w:color="auto" w:frame="1"/>
              </w:rPr>
              <w:t> </w:t>
            </w:r>
            <w:r w:rsidRPr="00E66B22">
              <w:rPr>
                <w:rStyle w:val="s15"/>
                <w:rFonts w:asciiTheme="minorHAnsi" w:hAnsiTheme="minorHAnsi" w:cstheme="minorHAnsi"/>
                <w:b/>
                <w:i/>
                <w:color w:val="000000"/>
                <w:sz w:val="22"/>
                <w:bdr w:val="none" w:sz="0" w:space="0" w:color="auto" w:frame="1"/>
              </w:rPr>
              <w:t>: Que le programme de revenu de base soit implanté dans les plus brefs délais.</w:t>
            </w:r>
            <w:r w:rsidRPr="00E66B22">
              <w:rPr>
                <w:rStyle w:val="s15"/>
                <w:rFonts w:asciiTheme="minorHAnsi" w:hAnsiTheme="minorHAnsi" w:cstheme="minorHAnsi"/>
                <w:i/>
                <w:color w:val="000000"/>
                <w:sz w:val="22"/>
                <w:bdr w:val="none" w:sz="0" w:space="0" w:color="auto" w:frame="1"/>
              </w:rPr>
              <w:t xml:space="preserve"> </w:t>
            </w:r>
          </w:p>
          <w:p w:rsidR="006D4E71" w:rsidRPr="00E66B22" w:rsidRDefault="006D4E71" w:rsidP="002C49BE">
            <w:pPr>
              <w:pStyle w:val="s11"/>
              <w:spacing w:before="0" w:beforeAutospacing="0" w:after="0" w:afterAutospacing="0"/>
              <w:jc w:val="both"/>
              <w:textAlignment w:val="baseline"/>
              <w:rPr>
                <w:rStyle w:val="s15"/>
                <w:rFonts w:asciiTheme="minorHAnsi" w:hAnsiTheme="minorHAnsi" w:cstheme="minorHAnsi"/>
                <w:color w:val="000000"/>
                <w:sz w:val="22"/>
                <w:bdr w:val="none" w:sz="0" w:space="0" w:color="auto" w:frame="1"/>
              </w:rPr>
            </w:pPr>
          </w:p>
        </w:tc>
      </w:tr>
    </w:tbl>
    <w:p w:rsidR="006D4E71" w:rsidRPr="00EA0832" w:rsidRDefault="006D4E71" w:rsidP="006D4E71">
      <w:pPr>
        <w:pStyle w:val="s11"/>
        <w:spacing w:before="0" w:beforeAutospacing="0" w:after="0" w:afterAutospacing="0" w:line="360" w:lineRule="atLeast"/>
        <w:jc w:val="both"/>
        <w:textAlignment w:val="baseline"/>
        <w:rPr>
          <w:rStyle w:val="s15"/>
          <w:rFonts w:asciiTheme="minorHAnsi" w:hAnsiTheme="minorHAnsi" w:cstheme="minorHAnsi"/>
          <w:b/>
          <w:color w:val="000000"/>
        </w:rPr>
      </w:pPr>
    </w:p>
    <w:p w:rsidR="00782AD1" w:rsidRDefault="00782AD1"/>
    <w:sectPr w:rsidR="00782AD1" w:rsidSect="00AE4C4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A4" w:rsidRDefault="008043A4" w:rsidP="00C76CC5">
      <w:pPr>
        <w:spacing w:after="0" w:line="240" w:lineRule="auto"/>
      </w:pPr>
      <w:r>
        <w:separator/>
      </w:r>
    </w:p>
  </w:endnote>
  <w:endnote w:type="continuationSeparator" w:id="0">
    <w:p w:rsidR="008043A4" w:rsidRDefault="008043A4" w:rsidP="00C76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C5" w:rsidRDefault="00C76CC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C5" w:rsidRDefault="00C76CC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C5" w:rsidRDefault="00C76C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A4" w:rsidRDefault="008043A4" w:rsidP="00C76CC5">
      <w:pPr>
        <w:spacing w:after="0" w:line="240" w:lineRule="auto"/>
      </w:pPr>
      <w:r>
        <w:separator/>
      </w:r>
    </w:p>
  </w:footnote>
  <w:footnote w:type="continuationSeparator" w:id="0">
    <w:p w:rsidR="008043A4" w:rsidRDefault="008043A4" w:rsidP="00C76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C5" w:rsidRDefault="00C76CC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C5" w:rsidRDefault="00C76CC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C5" w:rsidRDefault="00C76CC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D4E71"/>
    <w:rsid w:val="000039CD"/>
    <w:rsid w:val="00014CFC"/>
    <w:rsid w:val="000A2AAC"/>
    <w:rsid w:val="00490086"/>
    <w:rsid w:val="00601BC4"/>
    <w:rsid w:val="006D4E71"/>
    <w:rsid w:val="00782AD1"/>
    <w:rsid w:val="008043A4"/>
    <w:rsid w:val="008212E8"/>
    <w:rsid w:val="00A91966"/>
    <w:rsid w:val="00C76CC5"/>
    <w:rsid w:val="00CC754D"/>
    <w:rsid w:val="00D64ACF"/>
    <w:rsid w:val="00EA424E"/>
    <w:rsid w:val="00FE1FF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7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18">
    <w:name w:val="s18"/>
    <w:basedOn w:val="Normal"/>
    <w:rsid w:val="006D4E7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20">
    <w:name w:val="s20"/>
    <w:basedOn w:val="Policepardfaut"/>
    <w:rsid w:val="006D4E71"/>
  </w:style>
  <w:style w:type="paragraph" w:customStyle="1" w:styleId="s11">
    <w:name w:val="s11"/>
    <w:basedOn w:val="Normal"/>
    <w:rsid w:val="006D4E7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15">
    <w:name w:val="s15"/>
    <w:basedOn w:val="Policepardfaut"/>
    <w:rsid w:val="006D4E71"/>
  </w:style>
  <w:style w:type="table" w:styleId="Grilledutableau">
    <w:name w:val="Table Grid"/>
    <w:basedOn w:val="TableauNormal"/>
    <w:uiPriority w:val="39"/>
    <w:rsid w:val="006D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A2A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AAC"/>
    <w:rPr>
      <w:rFonts w:ascii="Tahoma" w:hAnsi="Tahoma" w:cs="Tahoma"/>
      <w:sz w:val="16"/>
      <w:szCs w:val="16"/>
    </w:rPr>
  </w:style>
  <w:style w:type="paragraph" w:styleId="En-tte">
    <w:name w:val="header"/>
    <w:basedOn w:val="Normal"/>
    <w:link w:val="En-tteCar"/>
    <w:uiPriority w:val="99"/>
    <w:semiHidden/>
    <w:unhideWhenUsed/>
    <w:rsid w:val="00C76CC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C76CC5"/>
  </w:style>
  <w:style w:type="paragraph" w:styleId="Pieddepage">
    <w:name w:val="footer"/>
    <w:basedOn w:val="Normal"/>
    <w:link w:val="PieddepageCar"/>
    <w:uiPriority w:val="99"/>
    <w:semiHidden/>
    <w:unhideWhenUsed/>
    <w:rsid w:val="00C76CC5"/>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C76C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553</Words>
  <Characters>3045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Port-OrgPol</dc:creator>
  <cp:lastModifiedBy>Port-Adjoint</cp:lastModifiedBy>
  <cp:revision>4</cp:revision>
  <dcterms:created xsi:type="dcterms:W3CDTF">2018-04-17T18:49:00Z</dcterms:created>
  <dcterms:modified xsi:type="dcterms:W3CDTF">2018-04-18T17:39:00Z</dcterms:modified>
</cp:coreProperties>
</file>